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3835" w14:textId="2055244F" w:rsidR="00603AAB" w:rsidRPr="002F37CB" w:rsidRDefault="00603AAB" w:rsidP="002F37CB">
      <w:pPr>
        <w:pStyle w:val="subheading"/>
        <w:ind w:left="374" w:hanging="374"/>
        <w:rPr>
          <w:rStyle w:val="heading"/>
          <w:b w:val="0"/>
          <w:bCs w:val="0"/>
          <w:i/>
          <w:iCs/>
        </w:rPr>
      </w:pPr>
      <w:bookmarkStart w:id="0" w:name="_GoBack"/>
      <w:bookmarkEnd w:id="0"/>
      <w:r>
        <w:rPr>
          <w:rStyle w:val="heading"/>
          <w:b w:val="0"/>
          <w:bCs w:val="0"/>
        </w:rPr>
        <w:t xml:space="preserve">C. Key Characteristics of Research Studies Supportive of </w:t>
      </w:r>
      <w:r w:rsidR="002F37CB">
        <w:rPr>
          <w:rStyle w:val="heading"/>
          <w:b w:val="0"/>
          <w:bCs w:val="0"/>
          <w:i/>
          <w:iCs/>
        </w:rPr>
        <w:t>Intensive Care Coordination Using High-Fidelity Wraparound</w:t>
      </w:r>
    </w:p>
    <w:p w14:paraId="345E95C7" w14:textId="77777777" w:rsidR="00D63169" w:rsidRPr="00603AAB" w:rsidRDefault="00D63169" w:rsidP="00AC77AF">
      <w:pPr>
        <w:spacing w:after="0"/>
        <w:rPr>
          <w:rFonts w:ascii="Ubuntu Light" w:hAnsi="Ubuntu Light"/>
          <w:sz w:val="20"/>
          <w:szCs w:val="20"/>
        </w:rPr>
      </w:pPr>
    </w:p>
    <w:tbl>
      <w:tblPr>
        <w:tblStyle w:val="TableGrid"/>
        <w:tblW w:w="18450" w:type="dxa"/>
        <w:tblInd w:w="-455" w:type="dxa"/>
        <w:tblBorders>
          <w:top w:val="single" w:sz="8" w:space="0" w:color="A7C7D1"/>
          <w:left w:val="single" w:sz="8" w:space="0" w:color="A7C7D1"/>
          <w:bottom w:val="single" w:sz="8" w:space="0" w:color="A7C7D1"/>
          <w:right w:val="single" w:sz="8" w:space="0" w:color="A7C7D1"/>
          <w:insideH w:val="single" w:sz="8" w:space="0" w:color="A7C7D1"/>
          <w:insideV w:val="single" w:sz="8" w:space="0" w:color="A7C7D1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6570"/>
        <w:gridCol w:w="1440"/>
        <w:gridCol w:w="1615"/>
        <w:gridCol w:w="1260"/>
        <w:gridCol w:w="1530"/>
        <w:gridCol w:w="3155"/>
        <w:gridCol w:w="1170"/>
        <w:gridCol w:w="1710"/>
      </w:tblGrid>
      <w:tr w:rsidR="00603AAB" w:rsidRPr="00603AAB" w14:paraId="4BB82D9A" w14:textId="351B2958" w:rsidTr="0007420E">
        <w:trPr>
          <w:trHeight w:val="405"/>
        </w:trPr>
        <w:tc>
          <w:tcPr>
            <w:tcW w:w="6570" w:type="dxa"/>
            <w:shd w:val="clear" w:color="auto" w:fill="D5E4EA"/>
            <w:vAlign w:val="center"/>
          </w:tcPr>
          <w:p w14:paraId="6327D0EC" w14:textId="5DEFB847" w:rsidR="00E467D1" w:rsidRPr="00F925F1" w:rsidRDefault="00E467D1" w:rsidP="00287EE4">
            <w:pPr>
              <w:jc w:val="center"/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</w:pPr>
            <w:r w:rsidRPr="00F925F1"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  <w:t>Citations</w:t>
            </w:r>
          </w:p>
        </w:tc>
        <w:tc>
          <w:tcPr>
            <w:tcW w:w="1440" w:type="dxa"/>
            <w:shd w:val="clear" w:color="auto" w:fill="D5E4EA"/>
            <w:vAlign w:val="center"/>
          </w:tcPr>
          <w:p w14:paraId="7AB37F82" w14:textId="78501C67" w:rsidR="00E467D1" w:rsidRPr="00F925F1" w:rsidRDefault="00E467D1" w:rsidP="00287EE4">
            <w:pPr>
              <w:ind w:left="-104" w:right="-105"/>
              <w:jc w:val="center"/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</w:pPr>
            <w:r w:rsidRPr="00F925F1"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  <w:t>Date of Publication</w:t>
            </w:r>
          </w:p>
        </w:tc>
        <w:tc>
          <w:tcPr>
            <w:tcW w:w="1615" w:type="dxa"/>
            <w:shd w:val="clear" w:color="auto" w:fill="D5E4EA"/>
            <w:vAlign w:val="center"/>
          </w:tcPr>
          <w:p w14:paraId="532F9297" w14:textId="361B6D69" w:rsidR="00E467D1" w:rsidRPr="00F925F1" w:rsidRDefault="00E467D1" w:rsidP="00287EE4">
            <w:pPr>
              <w:jc w:val="center"/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</w:pPr>
            <w:r w:rsidRPr="00F925F1"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  <w:t>Source of Publication</w:t>
            </w:r>
          </w:p>
        </w:tc>
        <w:tc>
          <w:tcPr>
            <w:tcW w:w="1260" w:type="dxa"/>
            <w:shd w:val="clear" w:color="auto" w:fill="D5E4EA"/>
            <w:vAlign w:val="center"/>
          </w:tcPr>
          <w:p w14:paraId="63178824" w14:textId="6508BD89" w:rsidR="00E467D1" w:rsidRPr="00F925F1" w:rsidRDefault="00E467D1" w:rsidP="00287EE4">
            <w:pPr>
              <w:jc w:val="center"/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</w:pPr>
            <w:r w:rsidRPr="00F925F1"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  <w:t>Study Design</w:t>
            </w:r>
          </w:p>
        </w:tc>
        <w:tc>
          <w:tcPr>
            <w:tcW w:w="1530" w:type="dxa"/>
            <w:shd w:val="clear" w:color="auto" w:fill="D5E4EA"/>
            <w:vAlign w:val="center"/>
          </w:tcPr>
          <w:p w14:paraId="2E5AA4DF" w14:textId="1B5C2D14" w:rsidR="00E467D1" w:rsidRPr="00F925F1" w:rsidRDefault="00E467D1" w:rsidP="00287EE4">
            <w:pPr>
              <w:jc w:val="center"/>
              <w:rPr>
                <w:rFonts w:ascii="Ubuntu Light" w:hAnsi="Ubuntu Light"/>
                <w:i/>
                <w:iCs/>
                <w:color w:val="3E6A80"/>
                <w:sz w:val="20"/>
                <w:szCs w:val="20"/>
              </w:rPr>
            </w:pPr>
            <w:r w:rsidRPr="00F925F1"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  <w:t>Comparison Group</w:t>
            </w:r>
          </w:p>
        </w:tc>
        <w:tc>
          <w:tcPr>
            <w:tcW w:w="3155" w:type="dxa"/>
            <w:shd w:val="clear" w:color="auto" w:fill="D5E4EA"/>
            <w:vAlign w:val="center"/>
          </w:tcPr>
          <w:p w14:paraId="18CEAC64" w14:textId="57FEC411" w:rsidR="00E467D1" w:rsidRPr="00F925F1" w:rsidRDefault="00E467D1" w:rsidP="00287EE4">
            <w:pPr>
              <w:jc w:val="center"/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</w:pPr>
            <w:r w:rsidRPr="00F925F1"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  <w:t>Targeted Outcomes</w:t>
            </w:r>
          </w:p>
        </w:tc>
        <w:tc>
          <w:tcPr>
            <w:tcW w:w="1170" w:type="dxa"/>
            <w:shd w:val="clear" w:color="auto" w:fill="D5E4EA"/>
            <w:vAlign w:val="center"/>
          </w:tcPr>
          <w:p w14:paraId="1A5A6949" w14:textId="664F9D7E" w:rsidR="00E467D1" w:rsidRPr="00F925F1" w:rsidRDefault="00E467D1" w:rsidP="00287EE4">
            <w:pPr>
              <w:jc w:val="center"/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</w:pPr>
            <w:r w:rsidRPr="00F925F1"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  <w:t>Sample Size</w:t>
            </w:r>
          </w:p>
        </w:tc>
        <w:tc>
          <w:tcPr>
            <w:tcW w:w="1710" w:type="dxa"/>
            <w:shd w:val="clear" w:color="auto" w:fill="D5E4EA"/>
            <w:vAlign w:val="center"/>
          </w:tcPr>
          <w:p w14:paraId="55A241A8" w14:textId="70A4166F" w:rsidR="00E467D1" w:rsidRPr="00F925F1" w:rsidRDefault="00E467D1" w:rsidP="00287EE4">
            <w:pPr>
              <w:jc w:val="center"/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</w:pPr>
            <w:r w:rsidRPr="00F925F1">
              <w:rPr>
                <w:rFonts w:ascii="Ubuntu Light" w:hAnsi="Ubuntu Light"/>
                <w:b/>
                <w:bCs/>
                <w:color w:val="3E6A80"/>
                <w:sz w:val="20"/>
                <w:szCs w:val="20"/>
              </w:rPr>
              <w:t>Duration of Effects</w:t>
            </w:r>
          </w:p>
        </w:tc>
      </w:tr>
      <w:tr w:rsidR="00603AAB" w:rsidRPr="00603AAB" w14:paraId="63035DF4" w14:textId="77777777" w:rsidTr="0007420E">
        <w:tc>
          <w:tcPr>
            <w:tcW w:w="6570" w:type="dxa"/>
          </w:tcPr>
          <w:p w14:paraId="19EC5A0B" w14:textId="13118FAF" w:rsidR="00E467D1" w:rsidRPr="00603AAB" w:rsidRDefault="00E467D1" w:rsidP="004F63EF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r w:rsidRPr="00F925F1">
              <w:rPr>
                <w:rFonts w:ascii="Ubuntu Light" w:hAnsi="Ubuntu Light" w:cstheme="minorHAnsi"/>
                <w:bCs/>
                <w:color w:val="auto"/>
                <w:sz w:val="20"/>
                <w:szCs w:val="20"/>
              </w:rPr>
              <w:t>Bruns,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 xml:space="preserve"> E. J., </w:t>
            </w:r>
            <w:proofErr w:type="spellStart"/>
            <w:r w:rsidRPr="00F925F1">
              <w:rPr>
                <w:rFonts w:ascii="Ubuntu Light" w:hAnsi="Ubuntu Light" w:cstheme="minorHAnsi"/>
                <w:sz w:val="20"/>
                <w:szCs w:val="20"/>
              </w:rPr>
              <w:t>Rast</w:t>
            </w:r>
            <w:proofErr w:type="spellEnd"/>
            <w:r w:rsidRPr="00F925F1">
              <w:rPr>
                <w:rFonts w:ascii="Ubuntu Light" w:hAnsi="Ubuntu Light" w:cstheme="minorHAnsi"/>
                <w:sz w:val="20"/>
                <w:szCs w:val="20"/>
              </w:rPr>
              <w:t>, J., Peterson, C., Walker, J., Bosworth, J.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>(2006). Spreadsh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eets, service providers, and the statehouse: Using data and the wraparound process to reform systems for children and families.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American Journal of Community Psychology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, </w:t>
            </w:r>
            <w:r w:rsidR="00F925F1" w:rsidRPr="00F925F1">
              <w:rPr>
                <w:rFonts w:ascii="Ubuntu Light" w:hAnsi="Ubuntu Light" w:cstheme="minorHAnsi"/>
                <w:i/>
                <w:sz w:val="20"/>
                <w:szCs w:val="20"/>
              </w:rPr>
              <w:t>38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(3-4), 141-142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.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hyperlink r:id="rId7" w:history="1">
              <w:r w:rsidRPr="00603AAB">
                <w:rPr>
                  <w:rStyle w:val="Hyperlink"/>
                  <w:rFonts w:ascii="Ubuntu Light" w:hAnsi="Ubuntu Light" w:cstheme="minorHAnsi"/>
                  <w:color w:val="3E6A80"/>
                  <w:sz w:val="20"/>
                  <w:szCs w:val="20"/>
                </w:rPr>
                <w:t>https://onlinelibrary.wiley.com/doi/full/10.1007/s10464-006-9074-z</w:t>
              </w:r>
            </w:hyperlink>
          </w:p>
        </w:tc>
        <w:tc>
          <w:tcPr>
            <w:tcW w:w="1440" w:type="dxa"/>
          </w:tcPr>
          <w:p w14:paraId="1B472433" w14:textId="746244FD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2006</w:t>
            </w:r>
          </w:p>
        </w:tc>
        <w:tc>
          <w:tcPr>
            <w:tcW w:w="1615" w:type="dxa"/>
          </w:tcPr>
          <w:p w14:paraId="134487F4" w14:textId="78FD9797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472063CC" w14:textId="33AD7B76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QED</w:t>
            </w:r>
          </w:p>
        </w:tc>
        <w:tc>
          <w:tcPr>
            <w:tcW w:w="1530" w:type="dxa"/>
          </w:tcPr>
          <w:p w14:paraId="40A15FE0" w14:textId="21661E3C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42882200" w14:textId="719ADF31" w:rsidR="00E467D1" w:rsidRPr="00603AAB" w:rsidRDefault="00E467D1" w:rsidP="00603AAB">
            <w:pPr>
              <w:spacing w:before="40" w:after="40"/>
              <w:rPr>
                <w:rFonts w:ascii="Ubuntu Light" w:hAnsi="Ubuntu Light" w:cstheme="minorHAnsi"/>
                <w:i/>
                <w:iCs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Child Well-Being –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 (behavioral and emotional functioning, social functioning, substance use or misuse, educational achievement, delinquent behaviors (</w:t>
            </w:r>
            <w:r w:rsidR="00CB06D5"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truancy)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) </w:t>
            </w:r>
          </w:p>
          <w:p w14:paraId="09E7FB41" w14:textId="5CA88ED5" w:rsidR="00E467D1" w:rsidRPr="00603AAB" w:rsidRDefault="00E467D1" w:rsidP="00603AAB">
            <w:pPr>
              <w:spacing w:before="40" w:after="40"/>
              <w:rPr>
                <w:rFonts w:ascii="Ubuntu Light" w:hAnsi="Ubuntu Light" w:cstheme="minorHAnsi"/>
                <w:i/>
                <w:iCs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Child Permanency –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(residential/living arrangements) </w:t>
            </w:r>
          </w:p>
        </w:tc>
        <w:tc>
          <w:tcPr>
            <w:tcW w:w="1170" w:type="dxa"/>
          </w:tcPr>
          <w:p w14:paraId="239EAF27" w14:textId="6B231DD5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65</w:t>
            </w:r>
          </w:p>
        </w:tc>
        <w:tc>
          <w:tcPr>
            <w:tcW w:w="1710" w:type="dxa"/>
          </w:tcPr>
          <w:p w14:paraId="19B22A09" w14:textId="5D863531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18 months (residential placements, overall functioning, school outcomes)</w:t>
            </w:r>
          </w:p>
        </w:tc>
      </w:tr>
      <w:tr w:rsidR="00603AAB" w:rsidRPr="00603AAB" w14:paraId="02E87A5D" w14:textId="2475F091" w:rsidTr="0007420E">
        <w:tc>
          <w:tcPr>
            <w:tcW w:w="6570" w:type="dxa"/>
          </w:tcPr>
          <w:p w14:paraId="1540E5F2" w14:textId="7FC81D5D" w:rsidR="00E467D1" w:rsidRPr="00603AAB" w:rsidRDefault="00E467D1" w:rsidP="004F63EF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Carney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>, M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. M., &amp;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Butell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F. (2003). Reducing juvenile recidivism: Evaluating the wraparound services model.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Research on Social Work Practice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</w:t>
            </w:r>
            <w:r w:rsidRPr="00F925F1">
              <w:rPr>
                <w:rFonts w:ascii="Ubuntu Light" w:hAnsi="Ubuntu Light" w:cstheme="minorHAnsi"/>
                <w:i/>
                <w:sz w:val="20"/>
                <w:szCs w:val="20"/>
              </w:rPr>
              <w:t>13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(5), 551-568.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hyperlink r:id="rId8" w:history="1">
              <w:r w:rsidRPr="00603AAB">
                <w:rPr>
                  <w:rStyle w:val="Hyperlink"/>
                  <w:rFonts w:ascii="Ubuntu Light" w:hAnsi="Ubuntu Light" w:cstheme="minorHAnsi"/>
                  <w:color w:val="3E6A80"/>
                  <w:sz w:val="20"/>
                  <w:szCs w:val="20"/>
                </w:rPr>
                <w:t>http://citeseerx.ist.psu.edu/viewdoc/download?doi=10.1.1.916.7660&amp;rep=rep1&amp;type=pdf</w:t>
              </w:r>
            </w:hyperlink>
            <w:r w:rsidRPr="00603AAB">
              <w:rPr>
                <w:rFonts w:ascii="Ubuntu Light" w:hAnsi="Ubuntu Light" w:cstheme="minorHAnsi"/>
                <w:color w:val="3E6A8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3BA4C67" w14:textId="74BEBFA4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2003</w:t>
            </w:r>
          </w:p>
        </w:tc>
        <w:tc>
          <w:tcPr>
            <w:tcW w:w="1615" w:type="dxa"/>
          </w:tcPr>
          <w:p w14:paraId="4D11F4FE" w14:textId="72E58A88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6A10DB4B" w14:textId="2D69D6BD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RCT</w:t>
            </w:r>
          </w:p>
          <w:p w14:paraId="44F08B91" w14:textId="029DB4AC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8CF4D1" w14:textId="268FE41E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72E9C899" w14:textId="2FE71D06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i/>
                <w:iCs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Child Well-Being –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(delinquent behavior)</w:t>
            </w:r>
          </w:p>
          <w:p w14:paraId="5B27049A" w14:textId="792F2458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871F35" w14:textId="5137C1FC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141</w:t>
            </w:r>
          </w:p>
          <w:p w14:paraId="40FA7C94" w14:textId="231AE2AB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F22C10" w14:textId="5D4DA600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18 months</w:t>
            </w:r>
          </w:p>
          <w:p w14:paraId="228690B6" w14:textId="1595DE90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</w:p>
        </w:tc>
      </w:tr>
      <w:tr w:rsidR="00603AAB" w:rsidRPr="00603AAB" w14:paraId="7FDF3142" w14:textId="77777777" w:rsidTr="0007420E">
        <w:tc>
          <w:tcPr>
            <w:tcW w:w="6570" w:type="dxa"/>
          </w:tcPr>
          <w:p w14:paraId="597592D1" w14:textId="25FDAAAE" w:rsidR="00E467D1" w:rsidRPr="00603AAB" w:rsidRDefault="00E467D1" w:rsidP="00F925F1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color w:val="0000FF"/>
                <w:sz w:val="20"/>
                <w:szCs w:val="20"/>
                <w:u w:val="single"/>
              </w:rPr>
            </w:pPr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Clark,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 xml:space="preserve"> H.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B., Lee, B.,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Prange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M. E., &amp; McDonald, B. A. (1996). Children lost within the foster care system: Can wraparound service strategies improve placement outcomes?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Journal of Child and Family Studies</w:t>
            </w:r>
            <w:r w:rsidRPr="00F925F1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,</w:t>
            </w:r>
            <w:r w:rsidRPr="00F925F1">
              <w:rPr>
                <w:rFonts w:ascii="Ubuntu Light" w:hAnsi="Ubuntu Light" w:cstheme="minorHAnsi"/>
                <w:i/>
                <w:sz w:val="20"/>
                <w:szCs w:val="20"/>
              </w:rPr>
              <w:t xml:space="preserve"> 5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(1), 39-54. 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D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oi:10.1007/BF02234677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. </w:t>
            </w:r>
            <w:r w:rsidRPr="00603AAB">
              <w:rPr>
                <w:rFonts w:ascii="Ubuntu Light" w:hAnsi="Ubuntu Light" w:cstheme="minorHAnsi"/>
                <w:color w:val="3E6A80"/>
                <w:sz w:val="20"/>
                <w:szCs w:val="20"/>
                <w:u w:val="single"/>
              </w:rPr>
              <w:t>https://www.researchgate.net/publication/226241921_Children_lost_within_the_foster_care_system_Can_wraparound_service_strategies_improve_placement_outcomes/link/02e7e53c966585ccd5000000/download</w:t>
            </w:r>
          </w:p>
        </w:tc>
        <w:tc>
          <w:tcPr>
            <w:tcW w:w="1440" w:type="dxa"/>
          </w:tcPr>
          <w:p w14:paraId="0E8E504B" w14:textId="01B9E4ED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1996</w:t>
            </w:r>
          </w:p>
        </w:tc>
        <w:tc>
          <w:tcPr>
            <w:tcW w:w="1615" w:type="dxa"/>
          </w:tcPr>
          <w:p w14:paraId="04AB0419" w14:textId="492C7120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2FC8E50F" w14:textId="5159D0A2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RCT</w:t>
            </w:r>
          </w:p>
        </w:tc>
        <w:tc>
          <w:tcPr>
            <w:tcW w:w="1530" w:type="dxa"/>
          </w:tcPr>
          <w:p w14:paraId="49085035" w14:textId="137B0E72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1EAA3820" w14:textId="406AD4DD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i/>
                <w:iCs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Child Permanency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– (child placement)</w:t>
            </w:r>
          </w:p>
          <w:p w14:paraId="5EF9E056" w14:textId="20C0F0A3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Child Well-Being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– (delinquent behavior)</w:t>
            </w:r>
          </w:p>
        </w:tc>
        <w:tc>
          <w:tcPr>
            <w:tcW w:w="1170" w:type="dxa"/>
          </w:tcPr>
          <w:p w14:paraId="33203057" w14:textId="6D805497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132</w:t>
            </w:r>
          </w:p>
        </w:tc>
        <w:tc>
          <w:tcPr>
            <w:tcW w:w="1710" w:type="dxa"/>
          </w:tcPr>
          <w:p w14:paraId="74EB3F10" w14:textId="61F9740B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2.5 years</w:t>
            </w:r>
          </w:p>
        </w:tc>
      </w:tr>
      <w:tr w:rsidR="00603AAB" w:rsidRPr="00603AAB" w14:paraId="0BAFF030" w14:textId="77777777" w:rsidTr="0007420E">
        <w:tc>
          <w:tcPr>
            <w:tcW w:w="6570" w:type="dxa"/>
          </w:tcPr>
          <w:p w14:paraId="4B4E0CA4" w14:textId="03C93B5A" w:rsidR="00E467D1" w:rsidRPr="00603AAB" w:rsidRDefault="00E467D1" w:rsidP="004F63EF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Cordell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>,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 K. D., 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&amp;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Snowden, L. R. (2017). Reducing</w:t>
            </w:r>
            <w:r w:rsidR="00F925F1" w:rsidRPr="00603AAB">
              <w:rPr>
                <w:rFonts w:ascii="Ubuntu Light" w:hAnsi="Ubuntu Light" w:cstheme="minorHAnsi"/>
                <w:sz w:val="20"/>
                <w:szCs w:val="20"/>
              </w:rPr>
              <w:t xml:space="preserve"> mental health emergency services for children served th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rough California's Full Service Partnerships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. Medical Care, </w:t>
            </w:r>
            <w:r w:rsidRPr="00F925F1">
              <w:rPr>
                <w:rFonts w:ascii="Ubuntu Light" w:hAnsi="Ubuntu Light" w:cstheme="minorHAnsi"/>
                <w:i/>
                <w:sz w:val="20"/>
                <w:szCs w:val="20"/>
              </w:rPr>
              <w:t>55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(3), 299–305. </w:t>
            </w:r>
            <w:hyperlink r:id="rId9" w:history="1">
              <w:r w:rsidRPr="00603AAB">
                <w:rPr>
                  <w:rStyle w:val="Hyperlink"/>
                  <w:rFonts w:ascii="Ubuntu Light" w:hAnsi="Ubuntu Light"/>
                  <w:color w:val="3E6A80"/>
                  <w:sz w:val="20"/>
                  <w:szCs w:val="20"/>
                </w:rPr>
                <w:t>https://insights.ovid.com/pubmed?pmid=27579908</w:t>
              </w:r>
            </w:hyperlink>
          </w:p>
        </w:tc>
        <w:tc>
          <w:tcPr>
            <w:tcW w:w="1440" w:type="dxa"/>
          </w:tcPr>
          <w:p w14:paraId="0C47C872" w14:textId="7673994A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2017</w:t>
            </w:r>
          </w:p>
        </w:tc>
        <w:tc>
          <w:tcPr>
            <w:tcW w:w="1615" w:type="dxa"/>
          </w:tcPr>
          <w:p w14:paraId="38E1813A" w14:textId="6E7CB254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3E27504F" w14:textId="40D23B06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QED</w:t>
            </w:r>
          </w:p>
        </w:tc>
        <w:tc>
          <w:tcPr>
            <w:tcW w:w="1530" w:type="dxa"/>
          </w:tcPr>
          <w:p w14:paraId="0540B00F" w14:textId="04DDF9D5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1DAEDC42" w14:textId="267F444A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Well-Being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– </w:t>
            </w:r>
            <w:r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>(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behavioral and emotional functioning) </w:t>
            </w:r>
          </w:p>
        </w:tc>
        <w:tc>
          <w:tcPr>
            <w:tcW w:w="1170" w:type="dxa"/>
          </w:tcPr>
          <w:p w14:paraId="58449B47" w14:textId="23846F72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464,880</w:t>
            </w:r>
          </w:p>
        </w:tc>
        <w:tc>
          <w:tcPr>
            <w:tcW w:w="1710" w:type="dxa"/>
          </w:tcPr>
          <w:p w14:paraId="5B05E1AF" w14:textId="18A5080E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8.5 years</w:t>
            </w:r>
          </w:p>
        </w:tc>
      </w:tr>
      <w:tr w:rsidR="00603AAB" w:rsidRPr="00603AAB" w14:paraId="29F5E817" w14:textId="77777777" w:rsidTr="0007420E">
        <w:tc>
          <w:tcPr>
            <w:tcW w:w="6570" w:type="dxa"/>
          </w:tcPr>
          <w:p w14:paraId="03E3722B" w14:textId="2BF9E657" w:rsidR="00E467D1" w:rsidRPr="00603AAB" w:rsidRDefault="00E467D1" w:rsidP="00F925F1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Grimes,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K.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E., Schulz, M.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F., Cohen, S.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A., Mullin, B.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O., Lehar, S.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E., &amp; Tien, S. (2011) Pursuing cost-effectiveness in mental health service delivery for youth with complex needs.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J</w:t>
            </w:r>
            <w:r w:rsidR="009D53C9"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ournal of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 Ment</w:t>
            </w:r>
            <w:r w:rsidR="009D53C9"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al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 Health Policy Econ</w:t>
            </w:r>
            <w:r w:rsidR="009D53C9"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omics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,</w:t>
            </w:r>
            <w:r w:rsidRPr="00F925F1">
              <w:rPr>
                <w:rFonts w:ascii="Ubuntu Light" w:hAnsi="Ubuntu Light" w:cstheme="minorHAnsi"/>
                <w:i/>
                <w:sz w:val="20"/>
                <w:szCs w:val="20"/>
              </w:rPr>
              <w:t>14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(2)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,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73-83. PMID: 21881163.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color w:val="3E6A80"/>
                <w:sz w:val="20"/>
                <w:szCs w:val="20"/>
                <w:u w:val="single"/>
              </w:rPr>
              <w:t>http://childrenshealthinitiative.org/wp-content/uploads/2017/03/Pursuing-cost-effectiveness-in-mental-health-service-delivery-for-youth-with-complex-needs.pdf</w:t>
            </w:r>
          </w:p>
        </w:tc>
        <w:tc>
          <w:tcPr>
            <w:tcW w:w="1440" w:type="dxa"/>
          </w:tcPr>
          <w:p w14:paraId="479F7BD7" w14:textId="0E9967B8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2011</w:t>
            </w:r>
          </w:p>
        </w:tc>
        <w:tc>
          <w:tcPr>
            <w:tcW w:w="1615" w:type="dxa"/>
          </w:tcPr>
          <w:p w14:paraId="4C5EC4FD" w14:textId="0DF239C5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6AB80E9A" w14:textId="209F013A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QED</w:t>
            </w:r>
          </w:p>
        </w:tc>
        <w:tc>
          <w:tcPr>
            <w:tcW w:w="1530" w:type="dxa"/>
          </w:tcPr>
          <w:p w14:paraId="32150AFB" w14:textId="0EFECC90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3C063B24" w14:textId="4D9B4826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i/>
                <w:iCs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Permanency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–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(child placement)</w:t>
            </w:r>
          </w:p>
          <w:p w14:paraId="6C52FB46" w14:textId="21B99ABC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Well-Being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– </w:t>
            </w:r>
            <w:r w:rsidRPr="00603AAB">
              <w:rPr>
                <w:rFonts w:ascii="Ubuntu Light" w:hAnsi="Ubuntu Light"/>
                <w:sz w:val="20"/>
                <w:szCs w:val="20"/>
              </w:rPr>
              <w:t>(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behavioral and emotional functioning</w:t>
            </w:r>
            <w:r w:rsidR="00CB06D5" w:rsidRPr="00603AAB">
              <w:rPr>
                <w:rFonts w:ascii="Ubuntu Light" w:hAnsi="Ubuntu Light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467EA032" w14:textId="486A2768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20,283</w:t>
            </w:r>
          </w:p>
        </w:tc>
        <w:tc>
          <w:tcPr>
            <w:tcW w:w="1710" w:type="dxa"/>
          </w:tcPr>
          <w:p w14:paraId="02D46A12" w14:textId="5320C25B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12 months</w:t>
            </w:r>
          </w:p>
        </w:tc>
      </w:tr>
      <w:tr w:rsidR="00603AAB" w:rsidRPr="00603AAB" w14:paraId="25547D8F" w14:textId="53AC8CDE" w:rsidTr="0007420E">
        <w:trPr>
          <w:trHeight w:val="1466"/>
        </w:trPr>
        <w:tc>
          <w:tcPr>
            <w:tcW w:w="6570" w:type="dxa"/>
          </w:tcPr>
          <w:p w14:paraId="07B2712B" w14:textId="6B21153F" w:rsidR="00E467D1" w:rsidRPr="00603AAB" w:rsidRDefault="009D53C9" w:rsidP="00F925F1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lastRenderedPageBreak/>
              <w:t>McCarter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>,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 S. A. (2016). Holistic</w:t>
            </w:r>
            <w:r w:rsidR="00F925F1" w:rsidRPr="00603AAB">
              <w:rPr>
                <w:rFonts w:ascii="Ubuntu Light" w:hAnsi="Ubuntu Light" w:cstheme="minorHAnsi"/>
                <w:sz w:val="20"/>
                <w:szCs w:val="20"/>
              </w:rPr>
              <w:t xml:space="preserve"> representation: 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A</w:t>
            </w:r>
            <w:r w:rsidR="00F925F1" w:rsidRPr="00603AAB">
              <w:rPr>
                <w:rFonts w:ascii="Ubuntu Light" w:hAnsi="Ubuntu Light" w:cstheme="minorHAnsi"/>
                <w:sz w:val="20"/>
                <w:szCs w:val="20"/>
              </w:rPr>
              <w:t xml:space="preserve"> randomized pilot study of wraparound services for first-time juvenile offenders to improve functioning, decrease motions for review, and lower reci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divism.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Family Court Review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, </w:t>
            </w:r>
            <w:r w:rsidR="00F925F1" w:rsidRPr="00F925F1">
              <w:rPr>
                <w:rFonts w:ascii="Ubuntu Light" w:hAnsi="Ubuntu Light" w:cstheme="minorHAnsi"/>
                <w:i/>
                <w:sz w:val="20"/>
                <w:szCs w:val="20"/>
              </w:rPr>
              <w:t>54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(2),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250-260. D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oi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: 10.1111/fcre.12216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color w:val="3E6A80"/>
                <w:sz w:val="20"/>
                <w:szCs w:val="20"/>
                <w:u w:val="single"/>
              </w:rPr>
              <w:t>https://onlinelibrary.wiley.com/doi/pdf/10.1111/fcre.12216</w:t>
            </w:r>
          </w:p>
        </w:tc>
        <w:tc>
          <w:tcPr>
            <w:tcW w:w="1440" w:type="dxa"/>
          </w:tcPr>
          <w:p w14:paraId="647F45DC" w14:textId="40665E5E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2016</w:t>
            </w:r>
          </w:p>
        </w:tc>
        <w:tc>
          <w:tcPr>
            <w:tcW w:w="1615" w:type="dxa"/>
          </w:tcPr>
          <w:p w14:paraId="01A7EED4" w14:textId="323F17C9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2281EFB1" w14:textId="3980597B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RCT</w:t>
            </w:r>
          </w:p>
        </w:tc>
        <w:tc>
          <w:tcPr>
            <w:tcW w:w="1530" w:type="dxa"/>
          </w:tcPr>
          <w:p w14:paraId="30CFB93B" w14:textId="0BF586E6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6DD52760" w14:textId="2C5C8EEC" w:rsidR="00E5599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Child Well-Being – (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behavioral and emotional functioning and social functioning)</w:t>
            </w:r>
          </w:p>
        </w:tc>
        <w:tc>
          <w:tcPr>
            <w:tcW w:w="1170" w:type="dxa"/>
          </w:tcPr>
          <w:p w14:paraId="57DE84BB" w14:textId="4A277E0C" w:rsidR="009916A8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29</w:t>
            </w:r>
          </w:p>
          <w:p w14:paraId="39ECD7A8" w14:textId="13D7C648" w:rsidR="009916A8" w:rsidRPr="00603AAB" w:rsidRDefault="009916A8" w:rsidP="00603AAB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92EF11" w14:textId="3E33AEDC" w:rsidR="000562F7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6 months</w:t>
            </w:r>
          </w:p>
          <w:p w14:paraId="03AE13B7" w14:textId="77777777" w:rsidR="000562F7" w:rsidRPr="00603AAB" w:rsidRDefault="000562F7" w:rsidP="00603AAB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  <w:p w14:paraId="00358C26" w14:textId="77777777" w:rsidR="000562F7" w:rsidRPr="00603AAB" w:rsidRDefault="000562F7" w:rsidP="00603AAB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  <w:p w14:paraId="5122C4BA" w14:textId="77777777" w:rsidR="000562F7" w:rsidRPr="00603AAB" w:rsidRDefault="000562F7" w:rsidP="00603AAB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  <w:p w14:paraId="2F06714E" w14:textId="214E3A64" w:rsidR="000562F7" w:rsidRPr="00603AAB" w:rsidRDefault="000562F7" w:rsidP="00603AAB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</w:tr>
      <w:tr w:rsidR="00603AAB" w:rsidRPr="00603AAB" w14:paraId="5871AF93" w14:textId="602CBC6C" w:rsidTr="0007420E">
        <w:tc>
          <w:tcPr>
            <w:tcW w:w="6570" w:type="dxa"/>
          </w:tcPr>
          <w:p w14:paraId="62A59CC0" w14:textId="7B35B100" w:rsidR="00E467D1" w:rsidRPr="00603AAB" w:rsidRDefault="009D53C9" w:rsidP="00F925F1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Mears,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 xml:space="preserve"> S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. L.,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Yaffe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J., &amp; Harris, N. J. (2009). Evaluation of Wraparound services for severely emotionally disturbed youths.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Research on Social Work Practice</w:t>
            </w:r>
            <w:r w:rsidR="00F925F1" w:rsidRPr="00F925F1">
              <w:rPr>
                <w:rFonts w:ascii="Ubuntu Light" w:hAnsi="Ubuntu Light" w:cstheme="minorHAnsi"/>
                <w:i/>
                <w:sz w:val="20"/>
                <w:szCs w:val="20"/>
              </w:rPr>
              <w:t>, 19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(6)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,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 678-685. 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D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oi:10.1177/1049731508329385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. </w:t>
            </w:r>
            <w:hyperlink r:id="rId10" w:history="1">
              <w:r w:rsidRPr="00603AAB">
                <w:rPr>
                  <w:rFonts w:ascii="Ubuntu Light" w:hAnsi="Ubuntu Light" w:cstheme="minorHAnsi"/>
                  <w:color w:val="3E6A80"/>
                  <w:sz w:val="20"/>
                  <w:szCs w:val="20"/>
                  <w:u w:val="single"/>
                </w:rPr>
                <w:t>https://journals.sagepub.com/doi/pdf/10.1177/1049731508329385</w:t>
              </w:r>
            </w:hyperlink>
          </w:p>
        </w:tc>
        <w:tc>
          <w:tcPr>
            <w:tcW w:w="1440" w:type="dxa"/>
          </w:tcPr>
          <w:p w14:paraId="35619391" w14:textId="2F6DB098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2009</w:t>
            </w:r>
          </w:p>
        </w:tc>
        <w:tc>
          <w:tcPr>
            <w:tcW w:w="1615" w:type="dxa"/>
          </w:tcPr>
          <w:p w14:paraId="7B66F97D" w14:textId="2688A109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387E2C1E" w14:textId="369AC9FD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QED</w:t>
            </w:r>
          </w:p>
        </w:tc>
        <w:tc>
          <w:tcPr>
            <w:tcW w:w="1530" w:type="dxa"/>
          </w:tcPr>
          <w:p w14:paraId="60C65345" w14:textId="47B1ABD7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5B6F508A" w14:textId="517AB6EF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Permanency – </w:t>
            </w:r>
            <w:r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>(residential placement)</w:t>
            </w:r>
            <w:r w:rsidRPr="00603AAB">
              <w:rPr>
                <w:rFonts w:ascii="Ubuntu Light" w:hAnsi="Ubuntu Light"/>
                <w:sz w:val="20"/>
                <w:szCs w:val="20"/>
              </w:rPr>
              <w:t xml:space="preserve"> Child Well-Being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– </w:t>
            </w:r>
            <w:r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>(behavior and emotional functioning, social functioning, educational achievement and attainment)</w:t>
            </w:r>
            <w:r w:rsidRPr="00603AAB">
              <w:rPr>
                <w:rFonts w:ascii="Ubuntu Light" w:hAnsi="Ubuntu Light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9EE8C90" w14:textId="1B0E7CC6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126</w:t>
            </w:r>
          </w:p>
        </w:tc>
        <w:tc>
          <w:tcPr>
            <w:tcW w:w="1710" w:type="dxa"/>
          </w:tcPr>
          <w:p w14:paraId="0FFBD8CE" w14:textId="3B5B8C30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6 months</w:t>
            </w:r>
          </w:p>
        </w:tc>
      </w:tr>
      <w:tr w:rsidR="00603AAB" w:rsidRPr="00603AAB" w14:paraId="4432D60E" w14:textId="1302BE63" w:rsidTr="0007420E">
        <w:tc>
          <w:tcPr>
            <w:tcW w:w="6570" w:type="dxa"/>
          </w:tcPr>
          <w:p w14:paraId="43716D21" w14:textId="49893955" w:rsidR="00E467D1" w:rsidRPr="00603AAB" w:rsidRDefault="009D53C9" w:rsidP="00F925F1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Pullman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 xml:space="preserve">,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M. D.,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Kerbs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J.,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Koroloff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N.,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Veach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-White, E.,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Gaylor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R., &amp;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Sieler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D. (2006). Juvenile offenders with mental health needs: Reducing recidivism using Wraparound.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Crime and Delinquency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</w:t>
            </w:r>
            <w:r w:rsidRPr="00F925F1">
              <w:rPr>
                <w:rFonts w:ascii="Ubuntu Light" w:hAnsi="Ubuntu Light" w:cstheme="minorHAnsi"/>
                <w:i/>
                <w:sz w:val="20"/>
                <w:szCs w:val="20"/>
              </w:rPr>
              <w:t>52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(3), 375-397. 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D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oi:10.1177/0011128705278632.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hyperlink r:id="rId11" w:history="1">
              <w:r w:rsidRPr="00603AAB">
                <w:rPr>
                  <w:rStyle w:val="Hyperlink"/>
                  <w:rFonts w:ascii="Ubuntu Light" w:hAnsi="Ubuntu Light" w:cstheme="minorHAnsi"/>
                  <w:color w:val="3E6A80"/>
                  <w:sz w:val="20"/>
                  <w:szCs w:val="20"/>
                </w:rPr>
                <w:t>https://journals.sagepub.com/doi/pdf/10.1177/0011128705278632</w:t>
              </w:r>
            </w:hyperlink>
          </w:p>
        </w:tc>
        <w:tc>
          <w:tcPr>
            <w:tcW w:w="1440" w:type="dxa"/>
          </w:tcPr>
          <w:p w14:paraId="1C697465" w14:textId="5DB32969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2006</w:t>
            </w:r>
          </w:p>
        </w:tc>
        <w:tc>
          <w:tcPr>
            <w:tcW w:w="1615" w:type="dxa"/>
          </w:tcPr>
          <w:p w14:paraId="14A2FFF1" w14:textId="571E0B0D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4C416B56" w14:textId="13A4AC49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QED</w:t>
            </w:r>
          </w:p>
        </w:tc>
        <w:tc>
          <w:tcPr>
            <w:tcW w:w="1530" w:type="dxa"/>
          </w:tcPr>
          <w:p w14:paraId="3C773A61" w14:textId="0DCBD71E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04BF9138" w14:textId="1CBCAFA9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Well-Being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– </w:t>
            </w:r>
            <w:r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(delinquent behavior)</w:t>
            </w:r>
          </w:p>
        </w:tc>
        <w:tc>
          <w:tcPr>
            <w:tcW w:w="1170" w:type="dxa"/>
          </w:tcPr>
          <w:p w14:paraId="446D5F5A" w14:textId="3B54BA9D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204</w:t>
            </w:r>
          </w:p>
        </w:tc>
        <w:tc>
          <w:tcPr>
            <w:tcW w:w="1710" w:type="dxa"/>
          </w:tcPr>
          <w:p w14:paraId="14E46FB4" w14:textId="11BDD2F1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&gt;24 months</w:t>
            </w:r>
          </w:p>
        </w:tc>
      </w:tr>
      <w:tr w:rsidR="00603AAB" w:rsidRPr="00603AAB" w14:paraId="5BC8E9CA" w14:textId="400FB1A7" w:rsidTr="0007420E">
        <w:tc>
          <w:tcPr>
            <w:tcW w:w="6570" w:type="dxa"/>
          </w:tcPr>
          <w:p w14:paraId="1B3B5472" w14:textId="4EB221BA" w:rsidR="00E467D1" w:rsidRPr="00603AAB" w:rsidRDefault="009D53C9" w:rsidP="004F63EF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proofErr w:type="spellStart"/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Rast</w:t>
            </w:r>
            <w:proofErr w:type="spellEnd"/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,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J., Bruns, E. J., Brown, E. C., Peterson, C. R., &amp; Mears, S. L. (2008). </w:t>
            </w:r>
            <w:r w:rsidRPr="00F925F1">
              <w:rPr>
                <w:rFonts w:ascii="Ubuntu Light" w:hAnsi="Ubuntu Light" w:cstheme="minorHAnsi"/>
                <w:i/>
                <w:sz w:val="20"/>
                <w:szCs w:val="20"/>
              </w:rPr>
              <w:t xml:space="preserve">Outcomes of the wraparound process for children involved in the child welfare system: Results of a matched comparison study. </w:t>
            </w:r>
          </w:p>
        </w:tc>
        <w:tc>
          <w:tcPr>
            <w:tcW w:w="1440" w:type="dxa"/>
          </w:tcPr>
          <w:p w14:paraId="6D4AA037" w14:textId="47A42BC5" w:rsidR="00E467D1" w:rsidRPr="00603AAB" w:rsidRDefault="00E467D1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2008</w:t>
            </w:r>
          </w:p>
        </w:tc>
        <w:tc>
          <w:tcPr>
            <w:tcW w:w="1615" w:type="dxa"/>
          </w:tcPr>
          <w:p w14:paraId="62F1429B" w14:textId="528C454E" w:rsidR="00E467D1" w:rsidRPr="00603AAB" w:rsidRDefault="001B6151" w:rsidP="001B6151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>
              <w:rPr>
                <w:rFonts w:ascii="Ubuntu Light" w:hAnsi="Ubuntu Light" w:cstheme="minorHAnsi"/>
                <w:sz w:val="20"/>
                <w:szCs w:val="20"/>
              </w:rPr>
              <w:t xml:space="preserve">Submitted for peer </w:t>
            </w:r>
            <w:r w:rsidR="00CB06D5" w:rsidRPr="00603AAB">
              <w:rPr>
                <w:rFonts w:ascii="Ubuntu Light" w:hAnsi="Ubuntu Light" w:cstheme="minorHAnsi"/>
                <w:sz w:val="20"/>
                <w:szCs w:val="20"/>
              </w:rPr>
              <w:t>review</w:t>
            </w:r>
          </w:p>
        </w:tc>
        <w:tc>
          <w:tcPr>
            <w:tcW w:w="1260" w:type="dxa"/>
          </w:tcPr>
          <w:p w14:paraId="5C953269" w14:textId="5AE69231" w:rsidR="00E467D1" w:rsidRPr="00603AAB" w:rsidRDefault="00CB06D5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QED</w:t>
            </w:r>
          </w:p>
        </w:tc>
        <w:tc>
          <w:tcPr>
            <w:tcW w:w="1530" w:type="dxa"/>
          </w:tcPr>
          <w:p w14:paraId="482968B3" w14:textId="308852E8" w:rsidR="00E467D1" w:rsidRPr="00603AAB" w:rsidRDefault="00CB06D5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1E9FA058" w14:textId="77777777" w:rsidR="00E467D1" w:rsidRPr="00603AAB" w:rsidRDefault="00CB06D5" w:rsidP="00603AAB">
            <w:pPr>
              <w:spacing w:before="40"/>
              <w:rPr>
                <w:rFonts w:ascii="Ubuntu Light" w:hAnsi="Ubuntu Light"/>
                <w:i/>
                <w:iCs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Permanency – </w:t>
            </w:r>
            <w:r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>(residential placement)</w:t>
            </w:r>
          </w:p>
          <w:p w14:paraId="62BBDAE2" w14:textId="5BE52E58" w:rsidR="002361CA" w:rsidRPr="00603AAB" w:rsidRDefault="00CB06D5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Well-Being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– </w:t>
            </w:r>
            <w:r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>(behavior and emotional functioning, social functioning, educational achievement and attainment)</w:t>
            </w:r>
          </w:p>
        </w:tc>
        <w:tc>
          <w:tcPr>
            <w:tcW w:w="1170" w:type="dxa"/>
          </w:tcPr>
          <w:p w14:paraId="36ACEC1D" w14:textId="1450E6F0" w:rsidR="00E467D1" w:rsidRPr="00603AAB" w:rsidRDefault="00CB06D5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67</w:t>
            </w:r>
          </w:p>
        </w:tc>
        <w:tc>
          <w:tcPr>
            <w:tcW w:w="1710" w:type="dxa"/>
          </w:tcPr>
          <w:p w14:paraId="3B2B70C9" w14:textId="37B5C97E" w:rsidR="00E467D1" w:rsidRPr="00603AAB" w:rsidRDefault="00CB06D5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18 months</w:t>
            </w:r>
          </w:p>
        </w:tc>
      </w:tr>
      <w:tr w:rsidR="00603AAB" w:rsidRPr="00603AAB" w14:paraId="56FE4738" w14:textId="77777777" w:rsidTr="0007420E">
        <w:tc>
          <w:tcPr>
            <w:tcW w:w="6570" w:type="dxa"/>
          </w:tcPr>
          <w:p w14:paraId="3E7431B2" w14:textId="6FCEB700" w:rsidR="00DB14AC" w:rsidRPr="00603AAB" w:rsidRDefault="00C917B9" w:rsidP="004F63EF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b/>
                <w:bCs/>
                <w:sz w:val="20"/>
                <w:szCs w:val="20"/>
              </w:rPr>
            </w:pPr>
            <w:bookmarkStart w:id="1" w:name="_Hlk21957646"/>
            <w:proofErr w:type="spellStart"/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Rauso</w:t>
            </w:r>
            <w:proofErr w:type="spellEnd"/>
            <w:r w:rsidRPr="00F925F1">
              <w:rPr>
                <w:rFonts w:ascii="Ubuntu Light" w:hAnsi="Ubuntu Light" w:cstheme="minorHAnsi"/>
                <w:sz w:val="20"/>
                <w:szCs w:val="20"/>
              </w:rPr>
              <w:t xml:space="preserve">,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M. Ly, T. M., Lee, M. H., &amp; Jarosz, C. J. (2009). Improving outcomes for foster car</w:t>
            </w:r>
            <w:r w:rsidR="002B1C6C" w:rsidRPr="00603AAB">
              <w:rPr>
                <w:rFonts w:ascii="Ubuntu Light" w:hAnsi="Ubuntu Light" w:cstheme="minorHAnsi"/>
                <w:sz w:val="20"/>
                <w:szCs w:val="20"/>
              </w:rPr>
              <w:t xml:space="preserve">e youth with complex emotional and behavioral needs: A comparison of outcomes for Wraparound vs. residential care in Los Angeles County. </w:t>
            </w:r>
            <w:r w:rsidR="00DB14AC"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Report on E</w:t>
            </w:r>
            <w:r w:rsidR="002B1C6C" w:rsidRPr="00603AAB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motional &amp; Behavioral Disorders in Youth,</w:t>
            </w:r>
            <w:r w:rsidR="002B1C6C" w:rsidRPr="00F925F1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 </w:t>
            </w:r>
            <w:r w:rsidR="002B1C6C" w:rsidRPr="00F925F1">
              <w:rPr>
                <w:rFonts w:ascii="Ubuntu Light" w:hAnsi="Ubuntu Light" w:cstheme="minorHAnsi"/>
                <w:i/>
                <w:sz w:val="20"/>
                <w:szCs w:val="20"/>
              </w:rPr>
              <w:t>9</w:t>
            </w:r>
            <w:r w:rsidR="002B1C6C" w:rsidRPr="00603AAB">
              <w:rPr>
                <w:rFonts w:ascii="Ubuntu Light" w:hAnsi="Ubuntu Light" w:cstheme="minorHAnsi"/>
                <w:sz w:val="20"/>
                <w:szCs w:val="20"/>
              </w:rPr>
              <w:t>, 63-75.</w:t>
            </w:r>
            <w:bookmarkEnd w:id="1"/>
            <w:r w:rsidR="00DB14AC" w:rsidRPr="00603AAB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r w:rsidR="00DB14AC" w:rsidRPr="00603AAB">
              <w:rPr>
                <w:rStyle w:val="Hyperlink"/>
                <w:rFonts w:ascii="Ubuntu Light" w:hAnsi="Ubuntu Light"/>
                <w:color w:val="3E6A80"/>
                <w:sz w:val="20"/>
                <w:szCs w:val="20"/>
              </w:rPr>
              <w:t>https://pdfs.semanticscholar.org/d8ae/a1c35995ad0385a33bce6f6cc14bc96bce51.pdf</w:t>
            </w:r>
          </w:p>
        </w:tc>
        <w:tc>
          <w:tcPr>
            <w:tcW w:w="1440" w:type="dxa"/>
          </w:tcPr>
          <w:p w14:paraId="0AA35A1A" w14:textId="24B468F3" w:rsidR="00C917B9" w:rsidRPr="00603AAB" w:rsidRDefault="00C917B9" w:rsidP="00603AAB">
            <w:pPr>
              <w:spacing w:before="40"/>
              <w:rPr>
                <w:rFonts w:ascii="Ubuntu Light" w:hAnsi="Ubuntu Light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2009</w:t>
            </w:r>
          </w:p>
        </w:tc>
        <w:tc>
          <w:tcPr>
            <w:tcW w:w="1615" w:type="dxa"/>
          </w:tcPr>
          <w:p w14:paraId="37C44228" w14:textId="1E213E54" w:rsidR="00C917B9" w:rsidRPr="00603AAB" w:rsidRDefault="00C917B9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Quarterly report</w:t>
            </w:r>
          </w:p>
        </w:tc>
        <w:tc>
          <w:tcPr>
            <w:tcW w:w="1260" w:type="dxa"/>
          </w:tcPr>
          <w:p w14:paraId="7F2AC089" w14:textId="3356A3AE" w:rsidR="00C917B9" w:rsidRPr="00603AAB" w:rsidRDefault="00C917B9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QED</w:t>
            </w:r>
          </w:p>
        </w:tc>
        <w:tc>
          <w:tcPr>
            <w:tcW w:w="1530" w:type="dxa"/>
          </w:tcPr>
          <w:p w14:paraId="262936F7" w14:textId="0BD3E79D" w:rsidR="00C917B9" w:rsidRPr="00603AAB" w:rsidRDefault="00C917B9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Recent discharge from residential care</w:t>
            </w:r>
          </w:p>
        </w:tc>
        <w:tc>
          <w:tcPr>
            <w:tcW w:w="3155" w:type="dxa"/>
          </w:tcPr>
          <w:p w14:paraId="162E6A7D" w14:textId="55AAA7CA" w:rsidR="00C917B9" w:rsidRPr="00603AAB" w:rsidRDefault="00C917B9" w:rsidP="00603AAB">
            <w:pPr>
              <w:spacing w:before="40"/>
              <w:rPr>
                <w:rFonts w:ascii="Ubuntu Light" w:hAnsi="Ubuntu Light"/>
                <w:i/>
                <w:iCs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Permanency – </w:t>
            </w:r>
            <w:r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>(</w:t>
            </w:r>
            <w:r w:rsidR="00DB14AC"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>residential</w:t>
            </w:r>
            <w:r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 xml:space="preserve"> placement)</w:t>
            </w:r>
          </w:p>
        </w:tc>
        <w:tc>
          <w:tcPr>
            <w:tcW w:w="1170" w:type="dxa"/>
          </w:tcPr>
          <w:p w14:paraId="0DB7FF33" w14:textId="1A6EF84F" w:rsidR="00C917B9" w:rsidRPr="00603AAB" w:rsidRDefault="00C917B9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312</w:t>
            </w:r>
          </w:p>
        </w:tc>
        <w:tc>
          <w:tcPr>
            <w:tcW w:w="1710" w:type="dxa"/>
          </w:tcPr>
          <w:p w14:paraId="66C60D6F" w14:textId="4570DC4B" w:rsidR="00C917B9" w:rsidRPr="00603AAB" w:rsidRDefault="00C917B9" w:rsidP="00603AAB">
            <w:pPr>
              <w:spacing w:before="40"/>
              <w:rPr>
                <w:rFonts w:ascii="Ubuntu Light" w:hAnsi="Ubuntu Light" w:cstheme="minorHAnsi"/>
                <w:sz w:val="20"/>
                <w:szCs w:val="20"/>
              </w:rPr>
            </w:pPr>
            <w:r w:rsidRPr="00603AAB">
              <w:rPr>
                <w:rFonts w:ascii="Ubuntu Light" w:hAnsi="Ubuntu Light" w:cstheme="minorHAnsi"/>
                <w:sz w:val="20"/>
                <w:szCs w:val="20"/>
              </w:rPr>
              <w:t>12 months</w:t>
            </w:r>
          </w:p>
        </w:tc>
      </w:tr>
      <w:tr w:rsidR="00603AAB" w:rsidRPr="00603AAB" w14:paraId="042AFF4F" w14:textId="0E90C014" w:rsidTr="0007420E">
        <w:tc>
          <w:tcPr>
            <w:tcW w:w="6570" w:type="dxa"/>
          </w:tcPr>
          <w:p w14:paraId="3E40765C" w14:textId="6E6DAC29" w:rsidR="00E467D1" w:rsidRPr="00603AAB" w:rsidRDefault="009D53C9" w:rsidP="00F925F1">
            <w:pPr>
              <w:pStyle w:val="Default"/>
              <w:numPr>
                <w:ilvl w:val="0"/>
                <w:numId w:val="3"/>
              </w:numPr>
              <w:spacing w:before="40"/>
              <w:ind w:left="300" w:right="-105" w:hanging="354"/>
              <w:rPr>
                <w:rFonts w:ascii="Ubuntu Light" w:hAnsi="Ubuntu Light" w:cstheme="minorHAnsi"/>
                <w:sz w:val="20"/>
                <w:szCs w:val="20"/>
              </w:rPr>
            </w:pPr>
            <w:r w:rsidRPr="00F925F1">
              <w:rPr>
                <w:rFonts w:ascii="Ubuntu Light" w:hAnsi="Ubuntu Light" w:cstheme="minorHAnsi"/>
                <w:bCs/>
                <w:sz w:val="20"/>
                <w:szCs w:val="20"/>
              </w:rPr>
              <w:t>Schneider-Munoz</w:t>
            </w:r>
            <w:r w:rsidRPr="00F925F1">
              <w:rPr>
                <w:rFonts w:ascii="Ubuntu Light" w:hAnsi="Ubuntu Light" w:cstheme="minorHAnsi"/>
                <w:sz w:val="20"/>
                <w:szCs w:val="20"/>
              </w:rPr>
              <w:t>, A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. J., Renteria, R. A. M.,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Gelwicks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, J., 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&amp;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Fasano, M. E. (2015)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.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proofErr w:type="spellStart"/>
            <w:r w:rsidRPr="00603AAB">
              <w:rPr>
                <w:rFonts w:ascii="Ubuntu Light" w:hAnsi="Ubuntu Light" w:cstheme="minorHAnsi"/>
                <w:sz w:val="20"/>
                <w:szCs w:val="20"/>
              </w:rPr>
              <w:t>Reducing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r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isk</w:t>
            </w:r>
            <w:proofErr w:type="spellEnd"/>
            <w:r w:rsidRPr="00603AAB">
              <w:rPr>
                <w:rFonts w:ascii="Ubuntu Light" w:hAnsi="Ubuntu Light" w:cstheme="minorHAnsi"/>
                <w:sz w:val="20"/>
                <w:szCs w:val="20"/>
              </w:rPr>
              <w:t>: Families in Wraparound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i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ntervention. </w:t>
            </w:r>
            <w:r w:rsidRPr="00F925F1">
              <w:rPr>
                <w:rFonts w:ascii="Ubuntu Light" w:hAnsi="Ubuntu Light" w:cstheme="minorHAnsi"/>
                <w:i/>
                <w:sz w:val="20"/>
                <w:szCs w:val="20"/>
              </w:rPr>
              <w:t xml:space="preserve">Families in Society: </w:t>
            </w:r>
            <w:r w:rsidRPr="00F925F1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The Journal </w:t>
            </w:r>
            <w:r w:rsidR="00F925F1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>of Contemporary Social Services,</w:t>
            </w:r>
            <w:r w:rsidRPr="00F925F1">
              <w:rPr>
                <w:rFonts w:ascii="Ubuntu Light" w:hAnsi="Ubuntu Light" w:cstheme="minorHAnsi"/>
                <w:i/>
                <w:iCs/>
                <w:sz w:val="20"/>
                <w:szCs w:val="20"/>
              </w:rPr>
              <w:t xml:space="preserve"> </w:t>
            </w:r>
            <w:r w:rsidRPr="00F925F1">
              <w:rPr>
                <w:rFonts w:ascii="Ubuntu Light" w:hAnsi="Ubuntu Light" w:cstheme="minorHAnsi"/>
                <w:i/>
                <w:sz w:val="20"/>
                <w:szCs w:val="20"/>
              </w:rPr>
              <w:t>96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>(2)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>,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 91-98.</w:t>
            </w:r>
            <w:r w:rsidR="00F925F1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  <w:hyperlink r:id="rId12" w:history="1">
              <w:r w:rsidRPr="00603AAB">
                <w:rPr>
                  <w:rStyle w:val="Hyperlink"/>
                  <w:rFonts w:ascii="Ubuntu Light" w:hAnsi="Ubuntu Light"/>
                  <w:color w:val="3E6A80"/>
                  <w:sz w:val="20"/>
                  <w:szCs w:val="20"/>
                </w:rPr>
                <w:t>https://journals.sagepub.com/doi/pdf/10.1606/1044-3894.2015.96.18</w:t>
              </w:r>
            </w:hyperlink>
          </w:p>
        </w:tc>
        <w:tc>
          <w:tcPr>
            <w:tcW w:w="1440" w:type="dxa"/>
          </w:tcPr>
          <w:p w14:paraId="45BDD47B" w14:textId="017171FE" w:rsidR="00E467D1" w:rsidRPr="00603AAB" w:rsidRDefault="00E467D1" w:rsidP="00603AAB">
            <w:pPr>
              <w:spacing w:before="40"/>
              <w:rPr>
                <w:rFonts w:ascii="Ubuntu Light" w:hAnsi="Ubuntu Light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2015</w:t>
            </w:r>
          </w:p>
        </w:tc>
        <w:tc>
          <w:tcPr>
            <w:tcW w:w="1615" w:type="dxa"/>
          </w:tcPr>
          <w:p w14:paraId="1E8D5451" w14:textId="68A5C028" w:rsidR="00E467D1" w:rsidRPr="00603AAB" w:rsidRDefault="00E467D1" w:rsidP="00603AAB">
            <w:pPr>
              <w:spacing w:before="40"/>
              <w:rPr>
                <w:rFonts w:ascii="Ubuntu Light" w:hAnsi="Ubuntu Light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Peer-reviewed journal</w:t>
            </w:r>
          </w:p>
        </w:tc>
        <w:tc>
          <w:tcPr>
            <w:tcW w:w="1260" w:type="dxa"/>
          </w:tcPr>
          <w:p w14:paraId="2EE874E7" w14:textId="3DB4446C" w:rsidR="00E467D1" w:rsidRPr="00603AAB" w:rsidRDefault="00E467D1" w:rsidP="00603AAB">
            <w:pPr>
              <w:spacing w:before="40"/>
              <w:rPr>
                <w:rFonts w:ascii="Ubuntu Light" w:hAnsi="Ubuntu Light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QED</w:t>
            </w:r>
          </w:p>
        </w:tc>
        <w:tc>
          <w:tcPr>
            <w:tcW w:w="1530" w:type="dxa"/>
          </w:tcPr>
          <w:p w14:paraId="2DCF014E" w14:textId="4EAB211B" w:rsidR="00E467D1" w:rsidRPr="00603AAB" w:rsidRDefault="00675D52" w:rsidP="00603AAB">
            <w:pPr>
              <w:spacing w:before="40"/>
              <w:rPr>
                <w:rFonts w:ascii="Ubuntu Light" w:hAnsi="Ubuntu Light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TAU</w:t>
            </w:r>
          </w:p>
        </w:tc>
        <w:tc>
          <w:tcPr>
            <w:tcW w:w="3155" w:type="dxa"/>
          </w:tcPr>
          <w:p w14:paraId="26D994B7" w14:textId="5A34F7CB" w:rsidR="00E467D1" w:rsidRPr="00603AAB" w:rsidRDefault="00E467D1" w:rsidP="00603AAB">
            <w:pPr>
              <w:spacing w:before="40"/>
              <w:rPr>
                <w:rFonts w:ascii="Ubuntu Light" w:hAnsi="Ubuntu Light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Child Safety </w:t>
            </w:r>
            <w:r w:rsidRPr="00603AAB">
              <w:rPr>
                <w:rFonts w:ascii="Ubuntu Light" w:hAnsi="Ubuntu Light" w:cstheme="minorHAnsi"/>
                <w:sz w:val="20"/>
                <w:szCs w:val="20"/>
              </w:rPr>
              <w:t xml:space="preserve">– </w:t>
            </w:r>
            <w:r w:rsidRPr="00603AAB">
              <w:rPr>
                <w:rFonts w:ascii="Ubuntu Light" w:hAnsi="Ubuntu Light"/>
                <w:i/>
                <w:iCs/>
                <w:sz w:val="20"/>
                <w:szCs w:val="20"/>
              </w:rPr>
              <w:t>(child maltreatment)</w:t>
            </w:r>
          </w:p>
        </w:tc>
        <w:tc>
          <w:tcPr>
            <w:tcW w:w="1170" w:type="dxa"/>
          </w:tcPr>
          <w:p w14:paraId="2A1826ED" w14:textId="16EB5D92" w:rsidR="00E467D1" w:rsidRPr="00603AAB" w:rsidRDefault="00E467D1" w:rsidP="00603AAB">
            <w:pPr>
              <w:spacing w:before="40"/>
              <w:rPr>
                <w:rFonts w:ascii="Ubuntu Light" w:hAnsi="Ubuntu Light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>308</w:t>
            </w:r>
          </w:p>
        </w:tc>
        <w:tc>
          <w:tcPr>
            <w:tcW w:w="1710" w:type="dxa"/>
          </w:tcPr>
          <w:p w14:paraId="70CF5851" w14:textId="53012193" w:rsidR="00E467D1" w:rsidRPr="00603AAB" w:rsidRDefault="00E467D1" w:rsidP="00603AAB">
            <w:pPr>
              <w:spacing w:before="40"/>
              <w:rPr>
                <w:rFonts w:ascii="Ubuntu Light" w:hAnsi="Ubuntu Light"/>
                <w:sz w:val="20"/>
                <w:szCs w:val="20"/>
              </w:rPr>
            </w:pPr>
            <w:r w:rsidRPr="00603AAB">
              <w:rPr>
                <w:rFonts w:ascii="Ubuntu Light" w:hAnsi="Ubuntu Light"/>
                <w:sz w:val="20"/>
                <w:szCs w:val="20"/>
              </w:rPr>
              <w:t xml:space="preserve">6 months </w:t>
            </w:r>
          </w:p>
        </w:tc>
      </w:tr>
    </w:tbl>
    <w:p w14:paraId="0904A4D1" w14:textId="77777777" w:rsidR="00603AAB" w:rsidRDefault="00603AAB" w:rsidP="00603AAB">
      <w:pPr>
        <w:spacing w:after="0"/>
        <w:ind w:left="-450"/>
        <w:rPr>
          <w:rFonts w:ascii="Ubuntu Light" w:hAnsi="Ubuntu Light"/>
          <w:sz w:val="20"/>
          <w:szCs w:val="20"/>
        </w:rPr>
      </w:pPr>
    </w:p>
    <w:p w14:paraId="5885DA85" w14:textId="471CBF1B" w:rsidR="000D2E8E" w:rsidRPr="00603AAB" w:rsidRDefault="00946D62" w:rsidP="00603AAB">
      <w:pPr>
        <w:spacing w:after="0"/>
        <w:ind w:left="-450"/>
        <w:rPr>
          <w:rFonts w:ascii="Ubuntu Light" w:hAnsi="Ubuntu Light"/>
          <w:sz w:val="20"/>
          <w:szCs w:val="20"/>
        </w:rPr>
      </w:pPr>
      <w:r w:rsidRPr="00603AAB">
        <w:rPr>
          <w:rFonts w:ascii="Ubuntu Light" w:hAnsi="Ubuntu Light"/>
          <w:sz w:val="20"/>
          <w:szCs w:val="20"/>
        </w:rPr>
        <w:t xml:space="preserve">TABLE </w:t>
      </w:r>
      <w:r w:rsidR="000D2E8E" w:rsidRPr="00603AAB">
        <w:rPr>
          <w:rFonts w:ascii="Ubuntu Light" w:hAnsi="Ubuntu Light"/>
          <w:sz w:val="20"/>
          <w:szCs w:val="20"/>
        </w:rPr>
        <w:t>NOTES:</w:t>
      </w:r>
      <w:r w:rsidR="00F925F1">
        <w:rPr>
          <w:rFonts w:ascii="Ubuntu Light" w:hAnsi="Ubuntu Light"/>
          <w:sz w:val="20"/>
          <w:szCs w:val="20"/>
        </w:rPr>
        <w:t xml:space="preserve"> </w:t>
      </w:r>
      <w:r w:rsidR="000D2E8E" w:rsidRPr="00603AAB">
        <w:rPr>
          <w:rFonts w:ascii="Ubuntu Light" w:hAnsi="Ubuntu Light"/>
          <w:sz w:val="20"/>
          <w:szCs w:val="20"/>
        </w:rPr>
        <w:t>RCT = Random Control Trial</w:t>
      </w:r>
      <w:r w:rsidR="00603AAB">
        <w:rPr>
          <w:rFonts w:ascii="Ubuntu Light" w:hAnsi="Ubuntu Light"/>
          <w:sz w:val="20"/>
          <w:szCs w:val="20"/>
        </w:rPr>
        <w:t xml:space="preserve">; </w:t>
      </w:r>
      <w:r w:rsidR="000D2E8E" w:rsidRPr="00603AAB">
        <w:rPr>
          <w:rFonts w:ascii="Ubuntu Light" w:hAnsi="Ubuntu Light"/>
          <w:sz w:val="20"/>
          <w:szCs w:val="20"/>
        </w:rPr>
        <w:t>QED = Quasi-Experimental Design</w:t>
      </w:r>
      <w:r w:rsidR="00603AAB">
        <w:rPr>
          <w:rFonts w:ascii="Ubuntu Light" w:hAnsi="Ubuntu Light"/>
          <w:sz w:val="20"/>
          <w:szCs w:val="20"/>
        </w:rPr>
        <w:t xml:space="preserve">; </w:t>
      </w:r>
      <w:r w:rsidR="000D2E8E" w:rsidRPr="00603AAB">
        <w:rPr>
          <w:rFonts w:ascii="Ubuntu Light" w:hAnsi="Ubuntu Light"/>
          <w:sz w:val="20"/>
          <w:szCs w:val="20"/>
        </w:rPr>
        <w:t>TAU = Treatment as Usual</w:t>
      </w:r>
    </w:p>
    <w:p w14:paraId="05CE79BD" w14:textId="6D39294A" w:rsidR="002C26FA" w:rsidRPr="00603AAB" w:rsidRDefault="008B4176" w:rsidP="003230E6">
      <w:pPr>
        <w:rPr>
          <w:rFonts w:ascii="Ubuntu Light" w:hAnsi="Ubuntu Light"/>
          <w:b/>
          <w:bCs/>
          <w:color w:val="C00000"/>
          <w:sz w:val="20"/>
          <w:szCs w:val="20"/>
        </w:rPr>
      </w:pPr>
    </w:p>
    <w:sectPr w:rsidR="002C26FA" w:rsidRPr="00603AAB" w:rsidSect="00603AAB">
      <w:footerReference w:type="default" r:id="rId13"/>
      <w:pgSz w:w="20160" w:h="12240" w:orient="landscape" w:code="5"/>
      <w:pgMar w:top="36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10096" w14:textId="77777777" w:rsidR="00825508" w:rsidRDefault="00825508" w:rsidP="00825508">
      <w:pPr>
        <w:spacing w:after="0" w:line="240" w:lineRule="auto"/>
      </w:pPr>
      <w:r>
        <w:separator/>
      </w:r>
    </w:p>
  </w:endnote>
  <w:endnote w:type="continuationSeparator" w:id="0">
    <w:p w14:paraId="65628F0C" w14:textId="77777777" w:rsidR="00825508" w:rsidRDefault="00825508" w:rsidP="0082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CDA7" w14:textId="22C4B8BC" w:rsidR="00825508" w:rsidRPr="00AC77AF" w:rsidRDefault="00825508" w:rsidP="00E55991">
    <w:pPr>
      <w:pStyle w:val="Footer"/>
      <w:ind w:right="-7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3106" w14:textId="77777777" w:rsidR="00825508" w:rsidRDefault="00825508" w:rsidP="00825508">
      <w:pPr>
        <w:spacing w:after="0" w:line="240" w:lineRule="auto"/>
      </w:pPr>
      <w:r>
        <w:separator/>
      </w:r>
    </w:p>
  </w:footnote>
  <w:footnote w:type="continuationSeparator" w:id="0">
    <w:p w14:paraId="2F0B4520" w14:textId="77777777" w:rsidR="00825508" w:rsidRDefault="00825508" w:rsidP="0082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4FC6"/>
    <w:multiLevelType w:val="hybridMultilevel"/>
    <w:tmpl w:val="8908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4697"/>
    <w:multiLevelType w:val="hybridMultilevel"/>
    <w:tmpl w:val="CE366396"/>
    <w:lvl w:ilvl="0" w:tplc="EA6A654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712A"/>
    <w:multiLevelType w:val="hybridMultilevel"/>
    <w:tmpl w:val="383475F0"/>
    <w:lvl w:ilvl="0" w:tplc="04406E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A1EC8"/>
    <w:multiLevelType w:val="hybridMultilevel"/>
    <w:tmpl w:val="81A077D4"/>
    <w:lvl w:ilvl="0" w:tplc="9250AC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6B87"/>
    <w:multiLevelType w:val="hybridMultilevel"/>
    <w:tmpl w:val="8908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F09C8"/>
    <w:multiLevelType w:val="hybridMultilevel"/>
    <w:tmpl w:val="04DA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E6"/>
    <w:rsid w:val="000562F7"/>
    <w:rsid w:val="0007420E"/>
    <w:rsid w:val="000D2E8E"/>
    <w:rsid w:val="00193928"/>
    <w:rsid w:val="001B6151"/>
    <w:rsid w:val="002361CA"/>
    <w:rsid w:val="00287EE4"/>
    <w:rsid w:val="002A4F61"/>
    <w:rsid w:val="002B0DD6"/>
    <w:rsid w:val="002B1C6C"/>
    <w:rsid w:val="002F37CB"/>
    <w:rsid w:val="003230E6"/>
    <w:rsid w:val="003345D3"/>
    <w:rsid w:val="0034560B"/>
    <w:rsid w:val="003C2445"/>
    <w:rsid w:val="00415085"/>
    <w:rsid w:val="0044715D"/>
    <w:rsid w:val="004F63EF"/>
    <w:rsid w:val="00506FB9"/>
    <w:rsid w:val="0058197A"/>
    <w:rsid w:val="005C084A"/>
    <w:rsid w:val="00603AAB"/>
    <w:rsid w:val="00675D52"/>
    <w:rsid w:val="00682D63"/>
    <w:rsid w:val="007230FB"/>
    <w:rsid w:val="007F4AD2"/>
    <w:rsid w:val="008152C9"/>
    <w:rsid w:val="00825508"/>
    <w:rsid w:val="008B4176"/>
    <w:rsid w:val="00946D62"/>
    <w:rsid w:val="009916A8"/>
    <w:rsid w:val="009D53C9"/>
    <w:rsid w:val="00A377BF"/>
    <w:rsid w:val="00A6348C"/>
    <w:rsid w:val="00AC77AF"/>
    <w:rsid w:val="00B553FD"/>
    <w:rsid w:val="00C53847"/>
    <w:rsid w:val="00C613F3"/>
    <w:rsid w:val="00C917B9"/>
    <w:rsid w:val="00CB06D5"/>
    <w:rsid w:val="00CC67C5"/>
    <w:rsid w:val="00CD5A1E"/>
    <w:rsid w:val="00D214C7"/>
    <w:rsid w:val="00D21E97"/>
    <w:rsid w:val="00D63169"/>
    <w:rsid w:val="00D638AB"/>
    <w:rsid w:val="00DB14AC"/>
    <w:rsid w:val="00DF46AD"/>
    <w:rsid w:val="00E467D1"/>
    <w:rsid w:val="00E55991"/>
    <w:rsid w:val="00F4116E"/>
    <w:rsid w:val="00F925F1"/>
    <w:rsid w:val="00F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C2913C"/>
  <w15:chartTrackingRefBased/>
  <w15:docId w15:val="{2FC59D2A-DC78-499C-92C6-C9C1BBD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08"/>
  </w:style>
  <w:style w:type="paragraph" w:styleId="Footer">
    <w:name w:val="footer"/>
    <w:basedOn w:val="Normal"/>
    <w:link w:val="FooterChar"/>
    <w:uiPriority w:val="99"/>
    <w:unhideWhenUsed/>
    <w:rsid w:val="0082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08"/>
  </w:style>
  <w:style w:type="paragraph" w:customStyle="1" w:styleId="Default">
    <w:name w:val="Default"/>
    <w:rsid w:val="00FA7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7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D1"/>
    <w:rPr>
      <w:color w:val="605E5C"/>
      <w:shd w:val="clear" w:color="auto" w:fill="E1DFDD"/>
    </w:rPr>
  </w:style>
  <w:style w:type="paragraph" w:customStyle="1" w:styleId="subheading">
    <w:name w:val="subheading"/>
    <w:basedOn w:val="Normal"/>
    <w:uiPriority w:val="99"/>
    <w:rsid w:val="00603AAB"/>
    <w:pPr>
      <w:suppressAutoHyphens/>
      <w:autoSpaceDE w:val="0"/>
      <w:autoSpaceDN w:val="0"/>
      <w:adjustRightInd w:val="0"/>
      <w:spacing w:before="270" w:after="0" w:line="360" w:lineRule="atLeast"/>
      <w:textAlignment w:val="center"/>
    </w:pPr>
    <w:rPr>
      <w:rFonts w:ascii="Calibri" w:hAnsi="Calibri" w:cs="Calibri"/>
      <w:b/>
      <w:bCs/>
      <w:color w:val="3E6A80"/>
      <w:sz w:val="30"/>
      <w:szCs w:val="30"/>
    </w:rPr>
  </w:style>
  <w:style w:type="character" w:customStyle="1" w:styleId="heading">
    <w:name w:val="heading"/>
    <w:uiPriority w:val="99"/>
    <w:rsid w:val="00603AAB"/>
    <w:rPr>
      <w:rFonts w:ascii="Ubuntu" w:hAnsi="Ubuntu" w:cs="Ubuntu"/>
      <w:color w:val="3E6A80"/>
      <w:spacing w:val="-3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eseerx.ist.psu.edu/viewdoc/download?doi=10.1.1.916.7660&amp;rep=rep1&amp;type=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007/s10464-006-9074-z" TargetMode="External"/><Relationship Id="rId12" Type="http://schemas.openxmlformats.org/officeDocument/2006/relationships/hyperlink" Target="https://journals.sagepub.com/doi/pdf/10.1606/1044-3894.2015.96.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doi/pdf/10.1177/00111287052786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ournals.sagepub.com/doi/pdf/10.1177/1049731508329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ghts.ovid.com/pubmed?pmid=275799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 Andris</dc:creator>
  <cp:keywords/>
  <dc:description/>
  <cp:lastModifiedBy>Nicole Aue</cp:lastModifiedBy>
  <cp:revision>2</cp:revision>
  <dcterms:created xsi:type="dcterms:W3CDTF">2019-10-17T01:00:00Z</dcterms:created>
  <dcterms:modified xsi:type="dcterms:W3CDTF">2019-10-17T01:00:00Z</dcterms:modified>
</cp:coreProperties>
</file>